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40D" w:rsidRDefault="00E0340D" w:rsidP="00E0340D">
      <w:pPr>
        <w:spacing w:line="480" w:lineRule="auto"/>
        <w:jc w:val="center"/>
        <w:rPr>
          <w:rFonts w:asciiTheme="majorBidi" w:hAnsiTheme="majorBidi" w:cstheme="majorBidi"/>
          <w:sz w:val="28"/>
          <w:szCs w:val="28"/>
        </w:rPr>
      </w:pPr>
      <w:r w:rsidRPr="00BA341C">
        <w:rPr>
          <w:rFonts w:asciiTheme="majorBidi" w:hAnsiTheme="majorBidi" w:cstheme="majorBidi"/>
          <w:sz w:val="28"/>
          <w:szCs w:val="28"/>
        </w:rPr>
        <w:t xml:space="preserve">The effects of pH, temperature and protein concentration on the in vitro binding of </w:t>
      </w:r>
      <w:proofErr w:type="spellStart"/>
      <w:r w:rsidRPr="00BA341C">
        <w:rPr>
          <w:rFonts w:asciiTheme="majorBidi" w:hAnsiTheme="majorBidi" w:cstheme="majorBidi"/>
          <w:sz w:val="28"/>
          <w:szCs w:val="28"/>
        </w:rPr>
        <w:t>flutamide</w:t>
      </w:r>
      <w:proofErr w:type="spellEnd"/>
      <w:r w:rsidRPr="00BA341C">
        <w:rPr>
          <w:rFonts w:asciiTheme="majorBidi" w:hAnsiTheme="majorBidi" w:cstheme="majorBidi"/>
          <w:sz w:val="28"/>
          <w:szCs w:val="28"/>
        </w:rPr>
        <w:t xml:space="preserve"> to human serum albumin</w:t>
      </w:r>
    </w:p>
    <w:p w:rsidR="00E0340D" w:rsidRPr="00CC0098" w:rsidRDefault="00E0340D" w:rsidP="00CC0098">
      <w:pPr>
        <w:spacing w:line="240" w:lineRule="auto"/>
        <w:jc w:val="center"/>
        <w:rPr>
          <w:rFonts w:asciiTheme="majorBidi" w:hAnsiTheme="majorBidi" w:cstheme="majorBidi"/>
          <w:sz w:val="24"/>
          <w:szCs w:val="24"/>
        </w:rPr>
      </w:pPr>
      <w:r w:rsidRPr="00CC0098">
        <w:rPr>
          <w:rFonts w:asciiTheme="majorBidi" w:hAnsiTheme="majorBidi" w:cstheme="majorBidi"/>
          <w:sz w:val="24"/>
          <w:szCs w:val="24"/>
        </w:rPr>
        <w:t xml:space="preserve">Sara </w:t>
      </w:r>
      <w:proofErr w:type="spellStart"/>
      <w:r w:rsidRPr="00CC0098">
        <w:rPr>
          <w:rFonts w:asciiTheme="majorBidi" w:hAnsiTheme="majorBidi" w:cstheme="majorBidi"/>
          <w:sz w:val="24"/>
          <w:szCs w:val="24"/>
        </w:rPr>
        <w:t>Esmaeelzadeh</w:t>
      </w:r>
      <w:proofErr w:type="spellEnd"/>
      <w:r w:rsidRPr="00CC0098">
        <w:rPr>
          <w:rFonts w:asciiTheme="majorBidi" w:hAnsiTheme="majorBidi" w:cstheme="majorBidi"/>
          <w:sz w:val="24"/>
          <w:szCs w:val="24"/>
        </w:rPr>
        <w:t xml:space="preserve">, </w:t>
      </w:r>
      <w:proofErr w:type="spellStart"/>
      <w:r w:rsidRPr="00CC0098">
        <w:rPr>
          <w:rFonts w:asciiTheme="majorBidi" w:hAnsiTheme="majorBidi" w:cstheme="majorBidi"/>
          <w:sz w:val="24"/>
          <w:szCs w:val="24"/>
        </w:rPr>
        <w:t>Hadi</w:t>
      </w:r>
      <w:proofErr w:type="spellEnd"/>
      <w:r w:rsidRPr="00CC0098">
        <w:rPr>
          <w:rFonts w:asciiTheme="majorBidi" w:hAnsiTheme="majorBidi" w:cstheme="majorBidi"/>
          <w:sz w:val="24"/>
          <w:szCs w:val="24"/>
        </w:rPr>
        <w:t xml:space="preserve"> </w:t>
      </w:r>
      <w:proofErr w:type="spellStart"/>
      <w:r w:rsidRPr="00CC0098">
        <w:rPr>
          <w:rFonts w:asciiTheme="majorBidi" w:hAnsiTheme="majorBidi" w:cstheme="majorBidi"/>
          <w:sz w:val="24"/>
          <w:szCs w:val="24"/>
        </w:rPr>
        <w:t>Valizadeh</w:t>
      </w:r>
      <w:proofErr w:type="spellEnd"/>
      <w:r w:rsidRPr="00CC0098">
        <w:rPr>
          <w:rFonts w:asciiTheme="majorBidi" w:hAnsiTheme="majorBidi" w:cstheme="majorBidi"/>
          <w:sz w:val="24"/>
          <w:szCs w:val="24"/>
        </w:rPr>
        <w:t xml:space="preserve">, Parvin </w:t>
      </w:r>
      <w:proofErr w:type="spellStart"/>
      <w:r w:rsidRPr="00CC0098">
        <w:rPr>
          <w:rFonts w:asciiTheme="majorBidi" w:hAnsiTheme="majorBidi" w:cstheme="majorBidi"/>
          <w:sz w:val="24"/>
          <w:szCs w:val="24"/>
        </w:rPr>
        <w:t>Zakeri-Milani</w:t>
      </w:r>
      <w:proofErr w:type="spellEnd"/>
      <w:r w:rsidR="004C687C">
        <w:rPr>
          <w:rFonts w:asciiTheme="majorBidi" w:hAnsiTheme="majorBidi" w:cstheme="majorBidi"/>
          <w:sz w:val="24"/>
          <w:szCs w:val="24"/>
        </w:rPr>
        <w:t>*</w:t>
      </w:r>
      <w:bookmarkStart w:id="0" w:name="_GoBack"/>
      <w:bookmarkEnd w:id="0"/>
    </w:p>
    <w:p w:rsidR="00CC0098" w:rsidRPr="00CC0098" w:rsidRDefault="00CC0098" w:rsidP="00CC0098">
      <w:pPr>
        <w:spacing w:line="240" w:lineRule="auto"/>
        <w:jc w:val="center"/>
        <w:rPr>
          <w:rFonts w:asciiTheme="majorBidi" w:hAnsiTheme="majorBidi" w:cstheme="majorBidi"/>
          <w:sz w:val="24"/>
          <w:szCs w:val="24"/>
        </w:rPr>
      </w:pPr>
      <w:r w:rsidRPr="00CC0098">
        <w:rPr>
          <w:rFonts w:asciiTheme="majorBidi" w:hAnsiTheme="majorBidi" w:cstheme="majorBidi"/>
          <w:sz w:val="24"/>
          <w:szCs w:val="24"/>
        </w:rPr>
        <w:t xml:space="preserve">Faculty of Pharmacy, Tabriz University of Medical </w:t>
      </w:r>
      <w:proofErr w:type="spellStart"/>
      <w:r w:rsidRPr="00CC0098">
        <w:rPr>
          <w:rFonts w:asciiTheme="majorBidi" w:hAnsiTheme="majorBidi" w:cstheme="majorBidi"/>
          <w:sz w:val="24"/>
          <w:szCs w:val="24"/>
        </w:rPr>
        <w:t>Sciencs</w:t>
      </w:r>
      <w:proofErr w:type="spellEnd"/>
      <w:r w:rsidRPr="00CC0098">
        <w:rPr>
          <w:rFonts w:asciiTheme="majorBidi" w:hAnsiTheme="majorBidi" w:cstheme="majorBidi"/>
          <w:sz w:val="24"/>
          <w:szCs w:val="24"/>
        </w:rPr>
        <w:t>, Tabriz, Iran</w:t>
      </w:r>
    </w:p>
    <w:p w:rsidR="00E0340D" w:rsidRPr="00BA341C" w:rsidRDefault="00E0340D" w:rsidP="00CC0098">
      <w:pPr>
        <w:spacing w:line="360" w:lineRule="auto"/>
        <w:rPr>
          <w:rFonts w:asciiTheme="majorBidi" w:hAnsiTheme="majorBidi" w:cstheme="majorBidi"/>
          <w:sz w:val="28"/>
          <w:szCs w:val="28"/>
        </w:rPr>
      </w:pPr>
      <w:r w:rsidRPr="00BA341C">
        <w:rPr>
          <w:rFonts w:asciiTheme="majorBidi" w:hAnsiTheme="majorBidi" w:cstheme="majorBidi"/>
          <w:sz w:val="28"/>
          <w:szCs w:val="28"/>
        </w:rPr>
        <w:t>Abstract</w:t>
      </w:r>
    </w:p>
    <w:p w:rsidR="005E2D46" w:rsidRDefault="00E0340D" w:rsidP="00CC0098">
      <w:pPr>
        <w:spacing w:line="360" w:lineRule="auto"/>
      </w:pPr>
      <w:r w:rsidRPr="00BA341C">
        <w:rPr>
          <w:rFonts w:asciiTheme="majorBidi" w:hAnsiTheme="majorBidi" w:cstheme="majorBidi"/>
          <w:sz w:val="24"/>
          <w:szCs w:val="24"/>
        </w:rPr>
        <w:t xml:space="preserve">Human serum albumin (HSA), the most abundant protein in plasma, is best known for its extraordinary ligand binding capacity. In the present study the binding properties of </w:t>
      </w:r>
      <w:proofErr w:type="spellStart"/>
      <w:r w:rsidRPr="00BA341C">
        <w:rPr>
          <w:rFonts w:asciiTheme="majorBidi" w:hAnsiTheme="majorBidi" w:cstheme="majorBidi"/>
          <w:sz w:val="24"/>
          <w:szCs w:val="24"/>
        </w:rPr>
        <w:t>flutamide</w:t>
      </w:r>
      <w:proofErr w:type="spellEnd"/>
      <w:r w:rsidRPr="00BA341C">
        <w:rPr>
          <w:rFonts w:asciiTheme="majorBidi" w:hAnsiTheme="majorBidi" w:cstheme="majorBidi"/>
          <w:sz w:val="24"/>
          <w:szCs w:val="24"/>
        </w:rPr>
        <w:t xml:space="preserve"> to HSA at different temperatures, </w:t>
      </w:r>
      <w:proofErr w:type="spellStart"/>
      <w:proofErr w:type="gramStart"/>
      <w:r w:rsidRPr="00BA341C">
        <w:rPr>
          <w:rFonts w:asciiTheme="majorBidi" w:hAnsiTheme="majorBidi" w:cstheme="majorBidi"/>
          <w:sz w:val="24"/>
          <w:szCs w:val="24"/>
        </w:rPr>
        <w:t>pHs</w:t>
      </w:r>
      <w:proofErr w:type="spellEnd"/>
      <w:proofErr w:type="gramEnd"/>
      <w:r w:rsidRPr="00BA341C">
        <w:rPr>
          <w:rFonts w:asciiTheme="majorBidi" w:hAnsiTheme="majorBidi" w:cstheme="majorBidi"/>
          <w:sz w:val="24"/>
          <w:szCs w:val="24"/>
        </w:rPr>
        <w:t xml:space="preserve"> and percentages of HSA were investigated. Thermodynamic parameters were also determined to describe the nature of binding interaction.  A modified ultrafiltration method was used for accurate determination of </w:t>
      </w:r>
      <w:proofErr w:type="spellStart"/>
      <w:r w:rsidRPr="00BA341C">
        <w:rPr>
          <w:rFonts w:asciiTheme="majorBidi" w:hAnsiTheme="majorBidi" w:cstheme="majorBidi"/>
          <w:sz w:val="24"/>
          <w:szCs w:val="24"/>
        </w:rPr>
        <w:t>flutamide</w:t>
      </w:r>
      <w:proofErr w:type="spellEnd"/>
      <w:r w:rsidRPr="00BA341C">
        <w:rPr>
          <w:rFonts w:asciiTheme="majorBidi" w:hAnsiTheme="majorBidi" w:cstheme="majorBidi"/>
          <w:sz w:val="24"/>
          <w:szCs w:val="24"/>
        </w:rPr>
        <w:t xml:space="preserve">-HAS binding parameters. Samples were extracted and analyzed by developed HPLC-UV method. Analysis of binding data was performed in terms of </w:t>
      </w:r>
      <w:proofErr w:type="spellStart"/>
      <w:r w:rsidRPr="00BA341C">
        <w:rPr>
          <w:rFonts w:asciiTheme="majorBidi" w:hAnsiTheme="majorBidi" w:cstheme="majorBidi"/>
          <w:sz w:val="24"/>
          <w:szCs w:val="24"/>
        </w:rPr>
        <w:t>Scatchard</w:t>
      </w:r>
      <w:proofErr w:type="spellEnd"/>
      <w:r w:rsidRPr="00BA341C">
        <w:rPr>
          <w:rFonts w:asciiTheme="majorBidi" w:hAnsiTheme="majorBidi" w:cstheme="majorBidi"/>
          <w:sz w:val="24"/>
          <w:szCs w:val="24"/>
        </w:rPr>
        <w:t xml:space="preserve">, Klotz and Hill plots. Although kinetic parameters (n, </w:t>
      </w:r>
      <w:proofErr w:type="spellStart"/>
      <w:r w:rsidRPr="00BA341C">
        <w:rPr>
          <w:rFonts w:asciiTheme="majorBidi" w:hAnsiTheme="majorBidi" w:cstheme="majorBidi"/>
          <w:sz w:val="24"/>
          <w:szCs w:val="24"/>
        </w:rPr>
        <w:t>K</w:t>
      </w:r>
      <w:r w:rsidRPr="00BA341C">
        <w:rPr>
          <w:rFonts w:asciiTheme="majorBidi" w:hAnsiTheme="majorBidi" w:cstheme="majorBidi"/>
          <w:sz w:val="24"/>
          <w:szCs w:val="24"/>
          <w:vertAlign w:val="subscript"/>
        </w:rPr>
        <w:t>a</w:t>
      </w:r>
      <w:proofErr w:type="spellEnd"/>
      <w:r w:rsidRPr="00BA341C">
        <w:rPr>
          <w:rFonts w:asciiTheme="majorBidi" w:hAnsiTheme="majorBidi" w:cstheme="majorBidi"/>
          <w:sz w:val="24"/>
          <w:szCs w:val="24"/>
        </w:rPr>
        <w:t xml:space="preserve">) were found to be affected by temperature, pH, and HSA concentration, </w:t>
      </w:r>
      <w:proofErr w:type="spellStart"/>
      <w:r w:rsidRPr="00BA341C">
        <w:rPr>
          <w:rFonts w:asciiTheme="majorBidi" w:hAnsiTheme="majorBidi" w:cstheme="majorBidi"/>
          <w:sz w:val="24"/>
          <w:szCs w:val="24"/>
        </w:rPr>
        <w:t>flutamide</w:t>
      </w:r>
      <w:proofErr w:type="spellEnd"/>
      <w:r w:rsidRPr="00BA341C">
        <w:rPr>
          <w:rFonts w:asciiTheme="majorBidi" w:hAnsiTheme="majorBidi" w:cstheme="majorBidi"/>
          <w:sz w:val="24"/>
          <w:szCs w:val="24"/>
        </w:rPr>
        <w:t xml:space="preserve">-HSA binding percentage did not show significant differences under different experimental conditions. The negative value of Gibbs free energy (∆G) indicated that the binding was spontaneous. Moreover, the negative value for enthalpy and entropy changes suggested that hydrogen bonding and van der Waal’s forces played major role in the binding of </w:t>
      </w:r>
      <w:proofErr w:type="spellStart"/>
      <w:r w:rsidRPr="00BA341C">
        <w:rPr>
          <w:rFonts w:asciiTheme="majorBidi" w:hAnsiTheme="majorBidi" w:cstheme="majorBidi"/>
          <w:sz w:val="24"/>
          <w:szCs w:val="24"/>
        </w:rPr>
        <w:t>flutamide</w:t>
      </w:r>
      <w:proofErr w:type="spellEnd"/>
      <w:r w:rsidRPr="00BA341C">
        <w:rPr>
          <w:rFonts w:asciiTheme="majorBidi" w:hAnsiTheme="majorBidi" w:cstheme="majorBidi"/>
          <w:sz w:val="24"/>
          <w:szCs w:val="24"/>
        </w:rPr>
        <w:t xml:space="preserve"> to HSA.</w:t>
      </w:r>
    </w:p>
    <w:sectPr w:rsidR="005E2D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40D"/>
    <w:rsid w:val="004C687C"/>
    <w:rsid w:val="005E2D46"/>
    <w:rsid w:val="00CC0098"/>
    <w:rsid w:val="00E034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9E8F19-9FA4-440A-82A0-0D16F821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4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200</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Parvin</dc:creator>
  <cp:keywords/>
  <dc:description/>
  <cp:lastModifiedBy>Parvin</cp:lastModifiedBy>
  <cp:revision>3</cp:revision>
  <dcterms:created xsi:type="dcterms:W3CDTF">2015-10-24T06:36:00Z</dcterms:created>
  <dcterms:modified xsi:type="dcterms:W3CDTF">2015-10-24T06:40:00Z</dcterms:modified>
</cp:coreProperties>
</file>